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sz w:val="40"/>
        </w:rPr>
      </w:pPr>
      <w:bookmarkStart w:id="0" w:name="_GoBack"/>
    </w:p>
    <w:p>
      <w:pPr>
        <w:jc w:val="center"/>
        <w:rPr>
          <w:rFonts w:hint="default" w:ascii="Times New Roman" w:hAnsi="Times New Roman" w:cs="Times New Roman"/>
          <w:sz w:val="40"/>
        </w:rPr>
      </w:pPr>
    </w:p>
    <w:p>
      <w:pPr>
        <w:jc w:val="center"/>
        <w:rPr>
          <w:rFonts w:hint="default" w:ascii="Times New Roman" w:hAnsi="Times New Roman" w:cs="Times New Roman"/>
          <w:sz w:val="40"/>
        </w:rPr>
      </w:pPr>
    </w:p>
    <w:p>
      <w:pPr>
        <w:jc w:val="center"/>
        <w:rPr>
          <w:rFonts w:hint="default" w:ascii="Times New Roman" w:hAnsi="Times New Roman" w:cs="Times New Roman"/>
          <w:sz w:val="40"/>
        </w:rPr>
      </w:pPr>
    </w:p>
    <w:p>
      <w:pPr>
        <w:jc w:val="center"/>
        <w:rPr>
          <w:rFonts w:hint="default" w:ascii="Times New Roman" w:hAnsi="Times New Roman" w:cs="Times New Roman"/>
          <w:sz w:val="40"/>
        </w:rPr>
      </w:pPr>
    </w:p>
    <w:p>
      <w:pPr>
        <w:jc w:val="center"/>
        <w:rPr>
          <w:rFonts w:hint="default" w:ascii="Times New Roman" w:hAnsi="Times New Roman" w:cs="Times New Roman"/>
          <w:sz w:val="40"/>
        </w:rPr>
      </w:pPr>
    </w:p>
    <w:p>
      <w:pPr>
        <w:jc w:val="center"/>
        <w:rPr>
          <w:rFonts w:hint="default" w:ascii="Times New Roman" w:hAnsi="Times New Roman" w:cs="Times New Roman"/>
          <w:sz w:val="40"/>
        </w:rPr>
      </w:pPr>
    </w:p>
    <w:p>
      <w:pPr>
        <w:jc w:val="center"/>
        <w:rPr>
          <w:rFonts w:hint="default" w:ascii="Times New Roman" w:hAnsi="Times New Roman" w:cs="Times New Roman"/>
          <w:sz w:val="40"/>
        </w:rPr>
      </w:pPr>
    </w:p>
    <w:p>
      <w:pPr>
        <w:jc w:val="center"/>
        <w:rPr>
          <w:rFonts w:hint="default" w:ascii="Times New Roman" w:hAnsi="Times New Roman" w:cs="Times New Roman"/>
          <w:sz w:val="40"/>
        </w:rPr>
      </w:pPr>
      <w:r>
        <w:rPr>
          <w:rFonts w:hint="default" w:ascii="Times New Roman" w:hAnsi="Times New Roman" w:cs="Times New Roman"/>
          <w:sz w:val="40"/>
          <w:lang w:val="ru-RU"/>
        </w:rPr>
        <w:t xml:space="preserve">          </w:t>
      </w:r>
      <w:r>
        <w:rPr>
          <w:rFonts w:hint="default" w:ascii="Times New Roman" w:hAnsi="Times New Roman" w:cs="Times New Roman"/>
          <w:sz w:val="40"/>
        </w:rPr>
        <w:t xml:space="preserve">Дополнительная общеобразовательная </w:t>
      </w:r>
      <w:r>
        <w:rPr>
          <w:rFonts w:hint="default" w:ascii="Times New Roman" w:hAnsi="Times New Roman" w:cs="Times New Roman"/>
          <w:sz w:val="40"/>
          <w:lang w:val="ru-RU"/>
        </w:rPr>
        <w:t xml:space="preserve">     </w:t>
      </w:r>
      <w:r>
        <w:rPr>
          <w:rFonts w:hint="default" w:ascii="Times New Roman" w:hAnsi="Times New Roman" w:cs="Times New Roman"/>
          <w:sz w:val="40"/>
        </w:rPr>
        <w:t>общеразвивающая программа</w:t>
      </w:r>
    </w:p>
    <w:p>
      <w:pPr>
        <w:jc w:val="center"/>
        <w:rPr>
          <w:rFonts w:hint="default" w:ascii="Times New Roman" w:hAnsi="Times New Roman" w:cs="Times New Roman"/>
          <w:sz w:val="40"/>
        </w:rPr>
      </w:pPr>
      <w:r>
        <w:rPr>
          <w:rFonts w:hint="default" w:ascii="Times New Roman" w:hAnsi="Times New Roman" w:cs="Times New Roman"/>
          <w:sz w:val="40"/>
          <w:lang w:val="ru-RU"/>
        </w:rPr>
        <w:t xml:space="preserve">       </w:t>
      </w:r>
      <w:r>
        <w:rPr>
          <w:rFonts w:hint="default" w:ascii="Times New Roman" w:hAnsi="Times New Roman" w:cs="Times New Roman"/>
          <w:sz w:val="40"/>
        </w:rPr>
        <w:t>«Моя Малая Родина»</w:t>
      </w: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hint="default" w:ascii="Times New Roman" w:hAnsi="Times New Roman" w:eastAsia="Times New Roman" w:cs="Times New Roman"/>
          <w:b/>
          <w:sz w:val="24"/>
          <w:szCs w:val="24"/>
          <w:lang w:eastAsia="ru-RU"/>
        </w:rPr>
      </w:pPr>
      <w:r>
        <w:rPr>
          <w:rFonts w:hint="default" w:ascii="Times New Roman" w:hAnsi="Times New Roman" w:eastAsia="Times New Roman" w:cs="Times New Roman"/>
          <w:b/>
          <w:sz w:val="24"/>
          <w:szCs w:val="24"/>
          <w:lang w:eastAsia="ru-RU"/>
        </w:rPr>
        <w:t>СОДЕРЖАНИЕ</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hint="default" w:ascii="Times New Roman" w:hAnsi="Times New Roman" w:eastAsia="Times New Roman" w:cs="Times New Roman"/>
          <w:sz w:val="24"/>
          <w:szCs w:val="24"/>
          <w:lang w:eastAsia="ru-RU"/>
        </w:rPr>
      </w:pPr>
    </w:p>
    <w:tbl>
      <w:tblPr>
        <w:tblStyle w:val="3"/>
        <w:tblW w:w="9960" w:type="dxa"/>
        <w:tblInd w:w="198" w:type="dxa"/>
        <w:tblLayout w:type="fixed"/>
        <w:tblCellMar>
          <w:top w:w="0" w:type="dxa"/>
          <w:left w:w="108" w:type="dxa"/>
          <w:bottom w:w="0" w:type="dxa"/>
          <w:right w:w="108" w:type="dxa"/>
        </w:tblCellMar>
      </w:tblPr>
      <w:tblGrid>
        <w:gridCol w:w="7985"/>
        <w:gridCol w:w="1975"/>
      </w:tblGrid>
      <w:tr>
        <w:tblPrEx>
          <w:tblLayout w:type="fixed"/>
          <w:tblCellMar>
            <w:top w:w="0" w:type="dxa"/>
            <w:left w:w="108" w:type="dxa"/>
            <w:bottom w:w="0" w:type="dxa"/>
            <w:right w:w="108" w:type="dxa"/>
          </w:tblCellMar>
        </w:tblPrEx>
        <w:trPr>
          <w:trHeight w:val="262" w:hRule="atLeast"/>
        </w:trPr>
        <w:tc>
          <w:tcPr>
            <w:tcW w:w="7985" w:type="dxa"/>
            <w:shd w:val="clear" w:color="auto" w:fill="auto"/>
          </w:tcPr>
          <w:p>
            <w:pPr>
              <w:keepNext/>
              <w:autoSpaceDE w:val="0"/>
              <w:autoSpaceDN w:val="0"/>
              <w:spacing w:after="0" w:line="240" w:lineRule="auto"/>
              <w:ind w:left="284"/>
              <w:jc w:val="both"/>
              <w:outlineLvl w:val="0"/>
              <w:rPr>
                <w:rFonts w:hint="default" w:ascii="Times New Roman" w:hAnsi="Times New Roman" w:eastAsia="Times New Roman" w:cs="Times New Roman"/>
                <w:b/>
                <w:caps/>
                <w:sz w:val="24"/>
                <w:szCs w:val="24"/>
                <w:lang w:eastAsia="ru-RU"/>
              </w:rPr>
            </w:pPr>
          </w:p>
        </w:tc>
        <w:tc>
          <w:tcPr>
            <w:tcW w:w="1975" w:type="dxa"/>
            <w:shd w:val="clear" w:color="auto" w:fill="auto"/>
          </w:tcPr>
          <w:p>
            <w:pPr>
              <w:spacing w:after="0" w:line="240" w:lineRule="auto"/>
              <w:jc w:val="center"/>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стр.</w:t>
            </w:r>
          </w:p>
        </w:tc>
      </w:tr>
      <w:tr>
        <w:tblPrEx>
          <w:tblLayout w:type="fixed"/>
          <w:tblCellMar>
            <w:top w:w="0" w:type="dxa"/>
            <w:left w:w="108" w:type="dxa"/>
            <w:bottom w:w="0" w:type="dxa"/>
            <w:right w:w="108" w:type="dxa"/>
          </w:tblCellMar>
        </w:tblPrEx>
        <w:trPr>
          <w:trHeight w:val="788" w:hRule="atLeast"/>
        </w:trPr>
        <w:tc>
          <w:tcPr>
            <w:tcW w:w="7985" w:type="dxa"/>
            <w:shd w:val="clear" w:color="auto" w:fill="auto"/>
          </w:tcPr>
          <w:p>
            <w:pPr>
              <w:keepNext/>
              <w:numPr>
                <w:ilvl w:val="0"/>
                <w:numId w:val="1"/>
              </w:numPr>
              <w:autoSpaceDE w:val="0"/>
              <w:autoSpaceDN w:val="0"/>
              <w:spacing w:after="0" w:line="240" w:lineRule="auto"/>
              <w:jc w:val="left"/>
              <w:outlineLvl w:val="0"/>
              <w:rPr>
                <w:rFonts w:hint="default" w:ascii="Times New Roman" w:hAnsi="Times New Roman" w:eastAsia="Times New Roman" w:cs="Times New Roman"/>
                <w:b/>
                <w:caps/>
                <w:sz w:val="24"/>
                <w:szCs w:val="24"/>
                <w:lang w:eastAsia="ru-RU"/>
              </w:rPr>
            </w:pPr>
            <w:r>
              <w:rPr>
                <w:rFonts w:hint="default" w:ascii="Times New Roman" w:hAnsi="Times New Roman" w:eastAsia="Times New Roman" w:cs="Times New Roman"/>
                <w:b/>
                <w:caps/>
                <w:sz w:val="24"/>
                <w:szCs w:val="24"/>
                <w:lang w:eastAsia="ru-RU"/>
              </w:rPr>
              <w:t>ПАСПОРТ   дополнительной общеобразовательной общеразвивающей      программы</w:t>
            </w:r>
          </w:p>
          <w:p>
            <w:pPr>
              <w:spacing w:after="0" w:line="240" w:lineRule="auto"/>
              <w:jc w:val="left"/>
              <w:rPr>
                <w:rFonts w:hint="default" w:ascii="Times New Roman" w:hAnsi="Times New Roman" w:eastAsia="Times New Roman" w:cs="Times New Roman"/>
                <w:sz w:val="24"/>
                <w:szCs w:val="24"/>
                <w:lang w:eastAsia="ru-RU"/>
              </w:rPr>
            </w:pPr>
          </w:p>
        </w:tc>
        <w:tc>
          <w:tcPr>
            <w:tcW w:w="1975" w:type="dxa"/>
            <w:shd w:val="clear" w:color="auto" w:fill="auto"/>
          </w:tcPr>
          <w:p>
            <w:pPr>
              <w:spacing w:after="0" w:line="240" w:lineRule="auto"/>
              <w:ind w:left="-500" w:firstLine="500"/>
              <w:jc w:val="center"/>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4</w:t>
            </w:r>
          </w:p>
        </w:tc>
      </w:tr>
      <w:tr>
        <w:tblPrEx>
          <w:tblLayout w:type="fixed"/>
          <w:tblCellMar>
            <w:top w:w="0" w:type="dxa"/>
            <w:left w:w="108" w:type="dxa"/>
            <w:bottom w:w="0" w:type="dxa"/>
            <w:right w:w="108" w:type="dxa"/>
          </w:tblCellMar>
        </w:tblPrEx>
        <w:trPr>
          <w:trHeight w:val="764" w:hRule="atLeast"/>
        </w:trPr>
        <w:tc>
          <w:tcPr>
            <w:tcW w:w="7985" w:type="dxa"/>
            <w:shd w:val="clear" w:color="auto" w:fill="auto"/>
          </w:tcPr>
          <w:p>
            <w:pPr>
              <w:keepNext/>
              <w:numPr>
                <w:ilvl w:val="0"/>
                <w:numId w:val="1"/>
              </w:numPr>
              <w:autoSpaceDE w:val="0"/>
              <w:autoSpaceDN w:val="0"/>
              <w:spacing w:after="0" w:line="240" w:lineRule="auto"/>
              <w:jc w:val="left"/>
              <w:outlineLvl w:val="0"/>
              <w:rPr>
                <w:rFonts w:hint="default" w:ascii="Times New Roman" w:hAnsi="Times New Roman" w:eastAsia="Times New Roman" w:cs="Times New Roman"/>
                <w:b/>
                <w:caps/>
                <w:sz w:val="24"/>
                <w:szCs w:val="24"/>
                <w:lang w:eastAsia="ru-RU"/>
              </w:rPr>
            </w:pPr>
            <w:r>
              <w:rPr>
                <w:rFonts w:hint="default" w:ascii="Times New Roman" w:hAnsi="Times New Roman" w:eastAsia="Times New Roman" w:cs="Times New Roman"/>
                <w:b/>
                <w:caps/>
                <w:sz w:val="24"/>
                <w:szCs w:val="24"/>
                <w:lang w:eastAsia="ru-RU"/>
              </w:rPr>
              <w:t>СТРУКТУРА и ПРИМЕРНОЕ содержание УЧЕБНОЙ ДИСЦИПЛИНЫ</w:t>
            </w:r>
          </w:p>
          <w:p>
            <w:pPr>
              <w:keepNext/>
              <w:autoSpaceDE w:val="0"/>
              <w:autoSpaceDN w:val="0"/>
              <w:spacing w:after="0" w:line="240" w:lineRule="auto"/>
              <w:ind w:left="284"/>
              <w:jc w:val="left"/>
              <w:outlineLvl w:val="0"/>
              <w:rPr>
                <w:rFonts w:hint="default" w:ascii="Times New Roman" w:hAnsi="Times New Roman" w:eastAsia="Times New Roman" w:cs="Times New Roman"/>
                <w:b/>
                <w:caps/>
                <w:sz w:val="24"/>
                <w:szCs w:val="24"/>
                <w:lang w:eastAsia="ru-RU"/>
              </w:rPr>
            </w:pPr>
          </w:p>
        </w:tc>
        <w:tc>
          <w:tcPr>
            <w:tcW w:w="1975" w:type="dxa"/>
            <w:shd w:val="clear" w:color="auto" w:fill="auto"/>
          </w:tcPr>
          <w:p>
            <w:pPr>
              <w:spacing w:after="0" w:line="240" w:lineRule="auto"/>
              <w:jc w:val="center"/>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7</w:t>
            </w:r>
          </w:p>
        </w:tc>
      </w:tr>
      <w:tr>
        <w:tblPrEx>
          <w:tblLayout w:type="fixed"/>
          <w:tblCellMar>
            <w:top w:w="0" w:type="dxa"/>
            <w:left w:w="108" w:type="dxa"/>
            <w:bottom w:w="0" w:type="dxa"/>
            <w:right w:w="108" w:type="dxa"/>
          </w:tblCellMar>
        </w:tblPrEx>
        <w:trPr>
          <w:trHeight w:val="764" w:hRule="atLeast"/>
        </w:trPr>
        <w:tc>
          <w:tcPr>
            <w:tcW w:w="7985" w:type="dxa"/>
            <w:shd w:val="clear" w:color="auto" w:fill="auto"/>
          </w:tcPr>
          <w:p>
            <w:pPr>
              <w:keepNext/>
              <w:numPr>
                <w:ilvl w:val="0"/>
                <w:numId w:val="1"/>
              </w:numPr>
              <w:autoSpaceDE w:val="0"/>
              <w:autoSpaceDN w:val="0"/>
              <w:spacing w:after="0" w:line="240" w:lineRule="auto"/>
              <w:jc w:val="left"/>
              <w:outlineLvl w:val="0"/>
              <w:rPr>
                <w:rFonts w:hint="default" w:ascii="Times New Roman" w:hAnsi="Times New Roman" w:eastAsia="Times New Roman" w:cs="Times New Roman"/>
                <w:b/>
                <w:caps/>
                <w:sz w:val="24"/>
                <w:szCs w:val="24"/>
                <w:lang w:eastAsia="ru-RU"/>
              </w:rPr>
            </w:pPr>
            <w:r>
              <w:rPr>
                <w:rFonts w:hint="default" w:ascii="Times New Roman" w:hAnsi="Times New Roman" w:eastAsia="Times New Roman" w:cs="Times New Roman"/>
                <w:b/>
                <w:caps/>
                <w:sz w:val="24"/>
                <w:szCs w:val="24"/>
                <w:lang w:eastAsia="ru-RU"/>
              </w:rPr>
              <w:t>условия реализации рабочей программы учебной дисциплины</w:t>
            </w:r>
          </w:p>
          <w:p>
            <w:pPr>
              <w:keepNext/>
              <w:tabs>
                <w:tab w:val="left" w:pos="0"/>
              </w:tabs>
              <w:autoSpaceDE w:val="0"/>
              <w:autoSpaceDN w:val="0"/>
              <w:spacing w:after="0" w:line="240" w:lineRule="auto"/>
              <w:ind w:left="284" w:firstLine="284"/>
              <w:jc w:val="left"/>
              <w:outlineLvl w:val="0"/>
              <w:rPr>
                <w:rFonts w:hint="default" w:ascii="Times New Roman" w:hAnsi="Times New Roman" w:eastAsia="Times New Roman" w:cs="Times New Roman"/>
                <w:b/>
                <w:caps/>
                <w:sz w:val="24"/>
                <w:szCs w:val="24"/>
                <w:lang w:eastAsia="ru-RU"/>
              </w:rPr>
            </w:pPr>
          </w:p>
        </w:tc>
        <w:tc>
          <w:tcPr>
            <w:tcW w:w="1975" w:type="dxa"/>
            <w:shd w:val="clear" w:color="auto" w:fill="auto"/>
          </w:tcPr>
          <w:p>
            <w:pPr>
              <w:spacing w:after="0" w:line="240" w:lineRule="auto"/>
              <w:jc w:val="center"/>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19</w:t>
            </w:r>
          </w:p>
        </w:tc>
      </w:tr>
      <w:tr>
        <w:tblPrEx>
          <w:tblLayout w:type="fixed"/>
          <w:tblCellMar>
            <w:top w:w="0" w:type="dxa"/>
            <w:left w:w="108" w:type="dxa"/>
            <w:bottom w:w="0" w:type="dxa"/>
            <w:right w:w="108" w:type="dxa"/>
          </w:tblCellMar>
        </w:tblPrEx>
        <w:trPr>
          <w:trHeight w:val="764" w:hRule="atLeast"/>
        </w:trPr>
        <w:tc>
          <w:tcPr>
            <w:tcW w:w="7985" w:type="dxa"/>
            <w:shd w:val="clear" w:color="auto" w:fill="auto"/>
          </w:tcPr>
          <w:p>
            <w:pPr>
              <w:keepNext/>
              <w:numPr>
                <w:ilvl w:val="0"/>
                <w:numId w:val="1"/>
              </w:numPr>
              <w:autoSpaceDE w:val="0"/>
              <w:autoSpaceDN w:val="0"/>
              <w:spacing w:after="0" w:line="240" w:lineRule="auto"/>
              <w:jc w:val="left"/>
              <w:outlineLvl w:val="0"/>
              <w:rPr>
                <w:rFonts w:hint="default" w:ascii="Times New Roman" w:hAnsi="Times New Roman" w:eastAsia="Times New Roman" w:cs="Times New Roman"/>
                <w:b/>
                <w:caps/>
                <w:sz w:val="24"/>
                <w:szCs w:val="24"/>
                <w:lang w:eastAsia="ru-RU"/>
              </w:rPr>
            </w:pPr>
            <w:r>
              <w:rPr>
                <w:rFonts w:hint="default" w:ascii="Times New Roman" w:hAnsi="Times New Roman" w:eastAsia="Times New Roman" w:cs="Times New Roman"/>
                <w:b/>
                <w:caps/>
                <w:sz w:val="24"/>
                <w:szCs w:val="24"/>
                <w:lang w:eastAsia="ru-RU"/>
              </w:rPr>
              <w:t>Контроль и оценка результатов Освоения учебной дисциплины</w:t>
            </w:r>
          </w:p>
          <w:p>
            <w:pPr>
              <w:keepNext/>
              <w:autoSpaceDE w:val="0"/>
              <w:autoSpaceDN w:val="0"/>
              <w:spacing w:after="0" w:line="240" w:lineRule="auto"/>
              <w:ind w:left="284"/>
              <w:jc w:val="left"/>
              <w:outlineLvl w:val="0"/>
              <w:rPr>
                <w:rFonts w:hint="default" w:ascii="Times New Roman" w:hAnsi="Times New Roman" w:eastAsia="Times New Roman" w:cs="Times New Roman"/>
                <w:b/>
                <w:caps/>
                <w:sz w:val="24"/>
                <w:szCs w:val="24"/>
                <w:lang w:eastAsia="ru-RU"/>
              </w:rPr>
            </w:pPr>
          </w:p>
        </w:tc>
        <w:tc>
          <w:tcPr>
            <w:tcW w:w="1975" w:type="dxa"/>
            <w:shd w:val="clear" w:color="auto" w:fill="auto"/>
          </w:tcPr>
          <w:p>
            <w:pPr>
              <w:spacing w:after="0" w:line="240" w:lineRule="auto"/>
              <w:jc w:val="center"/>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20</w:t>
            </w:r>
          </w:p>
        </w:tc>
      </w:tr>
    </w:tbl>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hint="default" w:ascii="Times New Roman" w:hAnsi="Times New Roman" w:eastAsia="Times New Roman" w:cs="Times New Roman"/>
          <w:b/>
          <w:caps/>
          <w:sz w:val="24"/>
          <w:szCs w:val="24"/>
          <w:lang w:eastAsia="ru-RU"/>
        </w:rPr>
      </w:pPr>
      <w:r>
        <w:rPr>
          <w:rFonts w:hint="default" w:ascii="Times New Roman" w:hAnsi="Times New Roman" w:eastAsia="Times New Roman" w:cs="Times New Roman"/>
          <w:b/>
          <w:caps/>
          <w:sz w:val="24"/>
          <w:szCs w:val="24"/>
          <w:lang w:eastAsia="ru-RU"/>
        </w:rPr>
        <w:t>паспорт дополнительной общеобразовательной общеразвивающей РАБОЧЕЙ ПРОГРАММЫ</w:t>
      </w: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rPr>
          <w:rFonts w:hint="default" w:ascii="Times New Roman" w:hAnsi="Times New Roman" w:eastAsia="Times New Roman" w:cs="Times New Roman"/>
          <w:b/>
          <w:caps/>
          <w:sz w:val="24"/>
          <w:szCs w:val="24"/>
          <w:lang w:eastAsia="ru-RU"/>
        </w:rPr>
      </w:pPr>
      <w:r>
        <w:rPr>
          <w:rFonts w:hint="default" w:ascii="Times New Roman" w:hAnsi="Times New Roman" w:eastAsia="Times New Roman" w:cs="Times New Roman"/>
          <w:b/>
          <w:caps/>
          <w:sz w:val="24"/>
          <w:szCs w:val="24"/>
          <w:lang w:eastAsia="ru-RU"/>
        </w:rPr>
        <w:t xml:space="preserve">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b/>
          <w:sz w:val="24"/>
          <w:szCs w:val="24"/>
          <w:lang w:eastAsia="ru-RU"/>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Пояснительная записка</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Дополнительная общеразвивающая программа «Моя малая родина», краеведческой направленности разработана, руководствуясь: - Федеральным законом от 29 декабря 2012 года 273 ФЗ «Об образовании в Российской Федерации»; - Примерными требованиями к программам дополнительного образования детей от  г ; - Приказом Министерства образования и науки Российской Федерации от 29 августа 2013 года 1008 «О порядке организации и осуществления образовательной деятельности по дополнительным общеобразовательным программам; - Концепцией развития дополнительного образования детей (утверждена Распоряжением правительства Российской Федерации от 04 сентября 2014 года 1726-р), - Санитарно-эпидемиологическими требованиями к учреждениям дополнительного образования детей (СанПиН ); - Уставом ГАПОУ «Бавлинский аграрный колледж».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Программа создана, как основной нормативный документ, регламентирующий образовательный процесс в данном объединении. Актуальность: Программа использует краеведческий материал как наиболее близкий и понятный учащимся. Природные особенности и первые поселения на Бавлинской земле, исторические события и влияние их на развитие края, исторические имена и связь их с историей Бавлинской земли все это является предметом изучения курса. Дети знакомятся с тем, как жили люди, чем занимались, во что верили, как жизнь их была связана с историей России. Программа способствует дальнейшему формированию основных базовых понятий: лента времени, хронология событий, историческая карта, связь истории и деятельности людей, формы обучения к профессии и сформировался колледж. Программа создает условия для более глубокого и вдумчивого изучения и готовит к восприятию и пониманию исторических явлений.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4 Педагогическая целесообразность: Программа ориентирована не на запоминание информации, которую сообщает учитель, а на активное участие самих детей в процессе ее приобретения. Цели и задачи программы соответствуют основным положениям региональной концепции воспитания молодежи, государственной политики в области гражданского патриотического образования. Структура занятия включает несколько взаимосвязанных по теме, но различных по типу деятельности частей (рассказ педагога, игра, практическая работа, экскурсия). Разнообразны методы, приемы, средства обучения. Программа рассчитана на студентов 16 лет, форма занятий групповая, количество детей в группе 12-15 человек. Занятия проводятся 1 раз в неделю по 1 часу Запланированы 4 пешие экскурсии  по городу и в музеи школьные. Программа разработана на 1 год обучения. Работа по темам идет в основном устно, что способствует формированию навыков общения, развитию речи и образного мышления. В практической части занятия используются индивидуальные, групповые и индивидуально-групповые методы. Дополнительная общеразвивающая программа «Моя малая родина» ставит задачу ввести детей в окружающий мир, показать динамику жизни человечества, научить детей видеть историю «вокруг себя». Отличительные особенности дополнительной общеразвивающей программы от уже существующих: «Моя малая родина» разработана как программа дополняющая курс предметов «История Татарстана», « Татарский язык и литература». Формирование системы первоначальных краеведческих знаний обучающихся, широкое использование наглядного материала, самостоятельное изготовление пособий по изучаемым вопросам, возможность формирования собственной краеведческой выставки по результатам обучения, участие в экскурсиях основные особенности предлагаемой программы.</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Цель и задачи</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Цель: Расширение и углубление знаний и представлений студентов об окружающем мире путем знакомства первокурсников с историей Бавлинского района, уяснить неразрывную связь истории района с историей страны.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Задачи Обучающие: - сформировать систему начальных знаний по истории развития территории Бавлинского района  Республики Татарстан;</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2.  Развивающие: - предоставить возможность получить и освоить разносторонние практические умения: составление ленты времени территории, изготовление тематических наглядных пособий, - развить навыки самостоятельно планировать и анализировать свою работу, организовывать свою деятельность</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сформировать навык подготовки к пешим экскурсиям, правила поведения в течение экскурсий. Воспитательные: - Воспитывать осознание преемственности поколений, уважение к прошлому.</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 Сформировать мотивацию к продолжению изучения родного края в программе «Моя малая родина». В конечном итоге использовать потенциал краеведческой деятельности как комплексного средства обучения и воспитания молодёжи. Организационно</w:t>
      </w:r>
      <w:r>
        <w:rPr>
          <w:rFonts w:hint="default" w:ascii="Times New Roman" w:hAnsi="Times New Roman" w:eastAsia="Times New Roman" w:cs="Times New Roman"/>
          <w:sz w:val="24"/>
          <w:szCs w:val="24"/>
          <w:lang w:val="en-US" w:eastAsia="ru-RU"/>
        </w:rPr>
        <w:t xml:space="preserve"> </w:t>
      </w:r>
      <w:r>
        <w:rPr>
          <w:rFonts w:hint="default" w:ascii="Times New Roman" w:hAnsi="Times New Roman" w:eastAsia="Times New Roman" w:cs="Times New Roman"/>
          <w:sz w:val="24"/>
          <w:szCs w:val="24"/>
          <w:lang w:eastAsia="ru-RU"/>
        </w:rPr>
        <w:t>-</w:t>
      </w:r>
      <w:r>
        <w:rPr>
          <w:rFonts w:hint="default" w:ascii="Times New Roman" w:hAnsi="Times New Roman" w:eastAsia="Times New Roman" w:cs="Times New Roman"/>
          <w:sz w:val="24"/>
          <w:szCs w:val="24"/>
          <w:lang w:val="en-US" w:eastAsia="ru-RU"/>
        </w:rPr>
        <w:t xml:space="preserve"> </w:t>
      </w:r>
      <w:r>
        <w:rPr>
          <w:rFonts w:hint="default" w:ascii="Times New Roman" w:hAnsi="Times New Roman" w:eastAsia="Times New Roman" w:cs="Times New Roman"/>
          <w:sz w:val="24"/>
          <w:szCs w:val="24"/>
          <w:lang w:eastAsia="ru-RU"/>
        </w:rPr>
        <w:t xml:space="preserve">педагогические условия реализации программы: Возраст детей: 16лет. Форма обучения: очная. Краткая характеристика группы: выпускники 9-х классов, в возрасте 16 лет становятся студентами первого курса и начинают самостоятельно жить в новом месте ( город Бавлы) и в новых условиях ( студенческое общежитие). Первокурсники очень любознательны и интересуются всем вокруг. Общение с друзьями для них теперь важнее, чем время, проведённое с родителями. У них появляется стремление к порядку в личных вещах. Сейчас главное привить аккуратность, чтобы эта черта стала его неотъемлемой частью. Психологические исследования детей данного возрастного периода указывают на то, что в этом возрасте происходит значительно осознанное повышение интереса учащихся к образованию и к самому процессу обучения, следят за тем, чтобы все их уважали, обладают обостренным чувством справедливости, имеет развитые навыки самообслуживания и способны следить за порядком в своей комнате. Может взять на себя ответственность за определённые дела. С удовольствием присоединяется к группе ровесников. Срок реализации программы: 1 год. Форма организации занятий: групповая. Форма проведения занятий: аудиторная. Режим занятий: занятия проводятся 1 раз в неделю по 1 часу. Продолжительность академического часа 45 минут. Наполняемость учебных групп:  12-15человек. Ожидаемые результаты: Личностные: оценивать достоинства и недостатки собственной работы; представлять собственную практическую работу на выставку; выполнять задания по инструкции педагога.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Метапредметные: использовать разнообразные источники получения краеведческих знаний (коллекции, видеофильмы, фотопродукция, печатная продукция, экскурсии и др.); участвовать в коллективных поисковых заданиях; знать правила поведения в общественных местах. Предметные результаты: Обучающиеся должны знать: понятия: лента времени, поколение, потомки, предки; историческая и географическая карта, карта Татарстана, Бавлинского района; происхождение названий на карте нашего района; понятие герб, герб города ; сведения о первых поселенцах; исторические имена, связанные с историей края. Уметь: рассказывать о важных событиях  истории; воспроизводить основные события в истории района в их последовательности; называть значительные памятники культуры родного края; показывать на карте исторические объекты Татарстана и Бавлинского района; готовиться к пеший экскурсии, применять правила поведения и правила ПДД.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Для проверки освоения программы используются следующие формы контроля: вводный (беседа);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текущий (коллективная работа, рефлексия, викторина); промежуточная аттестация (практикумы, тестовые задания).</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b/>
          <w:sz w:val="24"/>
          <w:szCs w:val="24"/>
          <w:lang w:eastAsia="ru-RU"/>
        </w:rPr>
      </w:pPr>
      <w:r>
        <w:rPr>
          <w:rFonts w:hint="default" w:ascii="Times New Roman" w:hAnsi="Times New Roman" w:eastAsia="Times New Roman" w:cs="Times New Roman"/>
          <w:sz w:val="24"/>
          <w:szCs w:val="24"/>
          <w:lang w:eastAsia="ru-RU"/>
        </w:rPr>
        <w:t xml:space="preserve">  </w:t>
      </w:r>
      <w:r>
        <w:rPr>
          <w:rFonts w:hint="default" w:ascii="Times New Roman" w:hAnsi="Times New Roman" w:eastAsia="Times New Roman" w:cs="Times New Roman"/>
          <w:b/>
          <w:sz w:val="28"/>
          <w:szCs w:val="24"/>
          <w:lang w:eastAsia="ru-RU"/>
        </w:rPr>
        <w:t xml:space="preserve">   Календарно – тематическое планирование</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bl>
      <w:tblPr>
        <w:tblStyle w:val="4"/>
        <w:tblW w:w="10485" w:type="dxa"/>
        <w:tblInd w:w="-3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3617"/>
        <w:gridCol w:w="1224"/>
        <w:gridCol w:w="1225"/>
        <w:gridCol w:w="1117"/>
        <w:gridCol w:w="1393"/>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Merge w:val="restart"/>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урока</w:t>
            </w:r>
          </w:p>
        </w:tc>
        <w:tc>
          <w:tcPr>
            <w:tcW w:w="3617" w:type="dxa"/>
            <w:vMerge w:val="restart"/>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Наименование тем</w:t>
            </w:r>
          </w:p>
        </w:tc>
        <w:tc>
          <w:tcPr>
            <w:tcW w:w="1224" w:type="dxa"/>
            <w:vMerge w:val="restart"/>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Количество</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часов</w:t>
            </w:r>
          </w:p>
        </w:tc>
        <w:tc>
          <w:tcPr>
            <w:tcW w:w="2342" w:type="dxa"/>
            <w:gridSpan w:val="2"/>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В том числе</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Форма аттестации /контроля</w:t>
            </w: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Примечание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3617"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224"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val="en-US" w:eastAsia="ru-RU"/>
              </w:rPr>
            </w:pPr>
            <w:r>
              <w:rPr>
                <w:rFonts w:hint="default" w:ascii="Times New Roman" w:hAnsi="Times New Roman" w:eastAsia="Times New Roman" w:cs="Times New Roman"/>
                <w:sz w:val="24"/>
                <w:szCs w:val="24"/>
                <w:lang w:eastAsia="ru-RU"/>
              </w:rPr>
              <w:t>Теоретич</w:t>
            </w:r>
            <w:r>
              <w:rPr>
                <w:rFonts w:hint="default" w:ascii="Times New Roman" w:hAnsi="Times New Roman" w:eastAsia="Times New Roman" w:cs="Times New Roman"/>
                <w:sz w:val="24"/>
                <w:szCs w:val="24"/>
                <w:lang w:val="en-US" w:eastAsia="ru-RU"/>
              </w:rPr>
              <w:t xml:space="preserve"> </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Практич</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Раздел1 Изучение истории родного края.</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1.1 Татарстан моя гордость</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3-4</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1.2 Народы и этносы нашего края</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5-6</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1.3 Экономико - географическое положение</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республики Татарстан</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7-12</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1.4 Культурное наследие моего народа</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6</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4</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13-14</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1.5 Туристические маршруты по Татарстану</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15</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Символика республики Татарстан</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16</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Экология </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Раздел 2. Моя Малая Родина. </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17</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История образования села Бавлы</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18-19</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История образования сел Бавлинского района</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20</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Образование Бавлинского района</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21-23</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Бавлы и Бавлинский район  в годы СССР</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3</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24</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Вклад бавлинцев в победу 1941-1945 годов</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25</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Нефтяная промышленность</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26</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Люди прославившие село</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27</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Система образования в Бавлинском районе</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28-29</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История образования колледжа</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30</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Наши достойные выпускники</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31-32</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Туризм. </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33-35</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Создание проекта туристического маршрута</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3</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3</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Итого </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12</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23</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bl>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hint="default" w:ascii="Times New Roman" w:hAnsi="Times New Roman" w:eastAsia="Times New Roman" w:cs="Times New Roman"/>
          <w:b/>
          <w:sz w:val="24"/>
          <w:szCs w:val="24"/>
          <w:lang w:eastAsia="ru-RU"/>
        </w:rPr>
      </w:pPr>
    </w:p>
    <w:p>
      <w:pPr>
        <w:jc w:val="center"/>
        <w:rPr>
          <w:rFonts w:hint="default" w:ascii="Times New Roman" w:hAnsi="Times New Roman" w:cs="Times New Roman"/>
        </w:rPr>
      </w:pPr>
    </w:p>
    <w:bookmarkEnd w:id="0"/>
    <w:sectPr>
      <w:pgSz w:w="11906" w:h="16838"/>
      <w:pgMar w:top="1134" w:right="2099" w:bottom="1134" w:left="100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Monotype Corsiva">
    <w:panose1 w:val="03010101010201010101"/>
    <w:charset w:val="00"/>
    <w:family w:val="auto"/>
    <w:pitch w:val="default"/>
    <w:sig w:usb0="00000287"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A075E"/>
    <w:multiLevelType w:val="multilevel"/>
    <w:tmpl w:val="037A075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1E47B7B"/>
    <w:multiLevelType w:val="multilevel"/>
    <w:tmpl w:val="11E47B7B"/>
    <w:lvl w:ilvl="0" w:tentative="0">
      <w:start w:val="1"/>
      <w:numFmt w:val="decimal"/>
      <w:lvlText w:val="%1."/>
      <w:lvlJc w:val="left"/>
      <w:pPr>
        <w:tabs>
          <w:tab w:val="left" w:pos="644"/>
        </w:tabs>
        <w:ind w:left="644" w:hanging="360"/>
      </w:pPr>
      <w:rPr>
        <w:rFonts w:hint="default"/>
        <w:b/>
      </w:rPr>
    </w:lvl>
    <w:lvl w:ilvl="1" w:tentative="0">
      <w:start w:val="1"/>
      <w:numFmt w:val="lowerLetter"/>
      <w:lvlText w:val="%2."/>
      <w:lvlJc w:val="left"/>
      <w:pPr>
        <w:tabs>
          <w:tab w:val="left" w:pos="1364"/>
        </w:tabs>
        <w:ind w:left="1364" w:hanging="360"/>
      </w:pPr>
    </w:lvl>
    <w:lvl w:ilvl="2" w:tentative="0">
      <w:start w:val="1"/>
      <w:numFmt w:val="lowerRoman"/>
      <w:lvlText w:val="%3."/>
      <w:lvlJc w:val="right"/>
      <w:pPr>
        <w:tabs>
          <w:tab w:val="left" w:pos="2084"/>
        </w:tabs>
        <w:ind w:left="2084" w:hanging="180"/>
      </w:pPr>
    </w:lvl>
    <w:lvl w:ilvl="3" w:tentative="0">
      <w:start w:val="1"/>
      <w:numFmt w:val="decimal"/>
      <w:lvlText w:val="%4."/>
      <w:lvlJc w:val="left"/>
      <w:pPr>
        <w:tabs>
          <w:tab w:val="left" w:pos="2804"/>
        </w:tabs>
        <w:ind w:left="2804" w:hanging="360"/>
      </w:pPr>
    </w:lvl>
    <w:lvl w:ilvl="4" w:tentative="0">
      <w:start w:val="1"/>
      <w:numFmt w:val="lowerLetter"/>
      <w:lvlText w:val="%5."/>
      <w:lvlJc w:val="left"/>
      <w:pPr>
        <w:tabs>
          <w:tab w:val="left" w:pos="3524"/>
        </w:tabs>
        <w:ind w:left="3524" w:hanging="360"/>
      </w:pPr>
    </w:lvl>
    <w:lvl w:ilvl="5" w:tentative="0">
      <w:start w:val="1"/>
      <w:numFmt w:val="lowerRoman"/>
      <w:lvlText w:val="%6."/>
      <w:lvlJc w:val="right"/>
      <w:pPr>
        <w:tabs>
          <w:tab w:val="left" w:pos="4244"/>
        </w:tabs>
        <w:ind w:left="4244" w:hanging="180"/>
      </w:pPr>
    </w:lvl>
    <w:lvl w:ilvl="6" w:tentative="0">
      <w:start w:val="1"/>
      <w:numFmt w:val="decimal"/>
      <w:lvlText w:val="%7."/>
      <w:lvlJc w:val="left"/>
      <w:pPr>
        <w:tabs>
          <w:tab w:val="left" w:pos="4964"/>
        </w:tabs>
        <w:ind w:left="4964" w:hanging="360"/>
      </w:pPr>
    </w:lvl>
    <w:lvl w:ilvl="7" w:tentative="0">
      <w:start w:val="1"/>
      <w:numFmt w:val="lowerLetter"/>
      <w:lvlText w:val="%8."/>
      <w:lvlJc w:val="left"/>
      <w:pPr>
        <w:tabs>
          <w:tab w:val="left" w:pos="5684"/>
        </w:tabs>
        <w:ind w:left="5684" w:hanging="360"/>
      </w:pPr>
    </w:lvl>
    <w:lvl w:ilvl="8" w:tentative="0">
      <w:start w:val="1"/>
      <w:numFmt w:val="lowerRoman"/>
      <w:lvlText w:val="%9."/>
      <w:lvlJc w:val="right"/>
      <w:pPr>
        <w:tabs>
          <w:tab w:val="left" w:pos="6404"/>
        </w:tabs>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cumentProtection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4F1"/>
    <w:rsid w:val="002F6AA0"/>
    <w:rsid w:val="007404D7"/>
    <w:rsid w:val="00780C01"/>
    <w:rsid w:val="00801BF3"/>
    <w:rsid w:val="009C04F1"/>
    <w:rsid w:val="00B1042C"/>
    <w:rsid w:val="00BA6518"/>
    <w:rsid w:val="00C97E62"/>
    <w:rsid w:val="00CE0CE6"/>
    <w:rsid w:val="00DE7F5E"/>
    <w:rsid w:val="00EB3811"/>
    <w:rsid w:val="00F03CAC"/>
    <w:rsid w:val="00FB5A36"/>
    <w:rsid w:val="1FC2565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table" w:styleId="4">
    <w:name w:val="Table Grid"/>
    <w:basedOn w:val="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1340</Words>
  <Characters>7644</Characters>
  <Lines>63</Lines>
  <Paragraphs>17</Paragraphs>
  <TotalTime>144</TotalTime>
  <ScaleCrop>false</ScaleCrop>
  <LinksUpToDate>false</LinksUpToDate>
  <CharactersWithSpaces>8967</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2021-03-24T11:49:00Z</dcterms:created>
  <dc:creator>111</dc:creator>
  <cp:lastModifiedBy>Татьяна</cp:lastModifiedBy>
  <dcterms:modified xsi:type="dcterms:W3CDTF">2021-04-05T05:26:16Z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